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9A1B" w14:textId="71EBBE78" w:rsidR="00275F37" w:rsidRPr="009E4B58" w:rsidRDefault="00275F37" w:rsidP="00022ACF">
      <w:pPr>
        <w:spacing w:before="280" w:after="120" w:line="240" w:lineRule="auto"/>
        <w:jc w:val="center"/>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sz w:val="36"/>
          <w:szCs w:val="36"/>
          <w:lang w:val="es-AR" w:eastAsia="en-GB"/>
        </w:rPr>
        <w:t xml:space="preserve">El fútbol no lleva a los españoles al </w:t>
      </w:r>
      <w:r w:rsidR="00022ACF" w:rsidRPr="009E4B58">
        <w:rPr>
          <w:rFonts w:ascii="Arial" w:eastAsia="Times New Roman" w:hAnsi="Arial" w:cs="Arial"/>
          <w:b/>
          <w:bCs/>
          <w:color w:val="333333"/>
          <w:sz w:val="36"/>
          <w:szCs w:val="36"/>
          <w:lang w:val="es-AR" w:eastAsia="en-GB"/>
        </w:rPr>
        <w:t>supermercado,</w:t>
      </w:r>
      <w:r w:rsidR="00465AF2" w:rsidRPr="009E4B58">
        <w:rPr>
          <w:rFonts w:ascii="Arial" w:eastAsia="Times New Roman" w:hAnsi="Arial" w:cs="Arial"/>
          <w:b/>
          <w:bCs/>
          <w:color w:val="333333"/>
          <w:sz w:val="36"/>
          <w:szCs w:val="36"/>
          <w:lang w:val="es-AR" w:eastAsia="en-GB"/>
        </w:rPr>
        <w:t xml:space="preserve"> pero</w:t>
      </w:r>
      <w:r w:rsidRPr="009E4B58">
        <w:rPr>
          <w:rFonts w:ascii="Arial" w:eastAsia="Times New Roman" w:hAnsi="Arial" w:cs="Arial"/>
          <w:b/>
          <w:bCs/>
          <w:color w:val="333333"/>
          <w:sz w:val="36"/>
          <w:szCs w:val="36"/>
          <w:lang w:val="es-AR" w:eastAsia="en-GB"/>
        </w:rPr>
        <w:t xml:space="preserve"> cambia radicalmente lo que meten en la cesta: snacks, refrescos y frutos secos se disparan </w:t>
      </w:r>
      <w:r w:rsidR="00C83D2E">
        <w:rPr>
          <w:rFonts w:ascii="Arial" w:eastAsia="Times New Roman" w:hAnsi="Arial" w:cs="Arial"/>
          <w:b/>
          <w:bCs/>
          <w:color w:val="333333"/>
          <w:sz w:val="36"/>
          <w:szCs w:val="36"/>
          <w:lang w:val="es-AR" w:eastAsia="en-GB"/>
        </w:rPr>
        <w:t xml:space="preserve">casi </w:t>
      </w:r>
      <w:r w:rsidRPr="009E4B58">
        <w:rPr>
          <w:rFonts w:ascii="Arial" w:eastAsia="Times New Roman" w:hAnsi="Arial" w:cs="Arial"/>
          <w:b/>
          <w:bCs/>
          <w:color w:val="333333"/>
          <w:sz w:val="36"/>
          <w:szCs w:val="36"/>
          <w:lang w:val="es-AR" w:eastAsia="en-GB"/>
        </w:rPr>
        <w:t xml:space="preserve">un </w:t>
      </w:r>
      <w:r w:rsidR="00C83D2E">
        <w:rPr>
          <w:rFonts w:ascii="Arial" w:eastAsia="Times New Roman" w:hAnsi="Arial" w:cs="Arial"/>
          <w:b/>
          <w:bCs/>
          <w:color w:val="333333"/>
          <w:sz w:val="36"/>
          <w:szCs w:val="36"/>
          <w:lang w:val="es-AR" w:eastAsia="en-GB"/>
        </w:rPr>
        <w:t>30</w:t>
      </w:r>
      <w:r w:rsidRPr="009E4B58">
        <w:rPr>
          <w:rFonts w:ascii="Arial" w:eastAsia="Times New Roman" w:hAnsi="Arial" w:cs="Arial"/>
          <w:b/>
          <w:bCs/>
          <w:color w:val="333333"/>
          <w:sz w:val="36"/>
          <w:szCs w:val="36"/>
          <w:lang w:val="es-AR" w:eastAsia="en-GB"/>
        </w:rPr>
        <w:t>% los días de partido de la selección</w:t>
      </w:r>
    </w:p>
    <w:p w14:paraId="2C149266" w14:textId="77777777" w:rsidR="009E4B58" w:rsidRDefault="009E4B58" w:rsidP="00022ACF">
      <w:pPr>
        <w:spacing w:after="160" w:line="240" w:lineRule="auto"/>
        <w:jc w:val="both"/>
        <w:rPr>
          <w:rFonts w:ascii="Arial" w:eastAsia="Times New Roman" w:hAnsi="Arial" w:cs="Arial"/>
          <w:color w:val="333333"/>
          <w:lang w:val="es-AR" w:eastAsia="en-GB"/>
        </w:rPr>
      </w:pPr>
    </w:p>
    <w:p w14:paraId="4F621131" w14:textId="4E479B10" w:rsidR="00275F37" w:rsidRPr="009E4B58" w:rsidRDefault="00275F37" w:rsidP="00022ACF">
      <w:pPr>
        <w:spacing w:after="16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Cuando España juega, el supermercado nota algo diferente. No es que los españoles gasten más — el gasto total se mantiene prácticamente igual. Lo que cambia es la cesta: los datos de GELT, plataforma con acceso a tickets de compra reales, revelan que en los días de partido de la Eurocopa 2024, los snacks y patatas fritas crecieron un 29% en penetración de cesta, los refrescos un 15% y las golosinas un 21%. El futbol activa una "cesta del partido" muy concreta. Y la Final fue el día con menos compras del torneo: los españoles prefirieron el sofá al supermercado.</w:t>
      </w:r>
    </w:p>
    <w:p w14:paraId="5C1696B0" w14:textId="77777777" w:rsidR="00275F37" w:rsidRPr="009E4B58" w:rsidRDefault="00275F37" w:rsidP="00022ACF">
      <w:pPr>
        <w:spacing w:before="280" w:after="10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sz w:val="26"/>
          <w:szCs w:val="26"/>
          <w:lang w:val="es-AR" w:eastAsia="en-GB"/>
        </w:rPr>
        <w:t>1. ¿Cambia el gasto total los días de partido?</w:t>
      </w:r>
    </w:p>
    <w:p w14:paraId="699FB441" w14:textId="77777777" w:rsidR="00275F37" w:rsidRPr="009E4B58"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El ticket medio en días de partido de la Eurocopa 2024 es prácticamente idéntico al del resto de días de las mismas semanas: 29,22 € frente a 29,53 €. La historia no está en cuánto gastan los españoles, sino en que meten en la cesta.</w:t>
      </w:r>
    </w:p>
    <w:p w14:paraId="2ED3136E" w14:textId="77777777" w:rsidR="00275F37" w:rsidRPr="00275F37" w:rsidRDefault="00275F37" w:rsidP="00022ACF">
      <w:pPr>
        <w:spacing w:after="120" w:line="240" w:lineRule="auto"/>
        <w:jc w:val="both"/>
        <w:rPr>
          <w:rFonts w:ascii="Times New Roman" w:eastAsia="Times New Roman" w:hAnsi="Times New Roman" w:cs="Times New Roman"/>
          <w:sz w:val="24"/>
          <w:szCs w:val="24"/>
          <w:lang w:val="en-GB" w:eastAsia="en-GB"/>
        </w:rPr>
      </w:pPr>
      <w:r w:rsidRPr="009E4B58">
        <w:rPr>
          <w:rFonts w:ascii="Arial" w:eastAsia="Times New Roman" w:hAnsi="Arial" w:cs="Arial"/>
          <w:color w:val="333333"/>
          <w:lang w:val="es-AR" w:eastAsia="en-GB"/>
        </w:rPr>
        <w:t xml:space="preserve">El Mundial 2022 muestra un ticket medio más bajo en días de partido (27,66 € frente a 33,97 € de media de esas mismas semanas), pero con una lectura matizada: Qatar 2022 se jugó en plena temporada navideña, cuando los tickets son naturalmente más altos por las compras de Navidad. </w:t>
      </w:r>
      <w:r w:rsidRPr="00275F37">
        <w:rPr>
          <w:rFonts w:ascii="Arial" w:eastAsia="Times New Roman" w:hAnsi="Arial" w:cs="Arial"/>
          <w:color w:val="333333"/>
          <w:lang w:val="en-GB" w:eastAsia="en-GB"/>
        </w:rPr>
        <w:t>El efecto festivo eclipsa el del fútbol.</w:t>
      </w:r>
    </w:p>
    <w:tbl>
      <w:tblPr>
        <w:tblW w:w="0" w:type="auto"/>
        <w:tblCellMar>
          <w:top w:w="15" w:type="dxa"/>
          <w:left w:w="15" w:type="dxa"/>
          <w:bottom w:w="15" w:type="dxa"/>
          <w:right w:w="15" w:type="dxa"/>
        </w:tblCellMar>
        <w:tblLook w:val="04A0" w:firstRow="1" w:lastRow="0" w:firstColumn="1" w:lastColumn="0" w:noHBand="0" w:noVBand="1"/>
      </w:tblPr>
      <w:tblGrid>
        <w:gridCol w:w="1543"/>
        <w:gridCol w:w="2455"/>
        <w:gridCol w:w="2717"/>
        <w:gridCol w:w="2323"/>
      </w:tblGrid>
      <w:tr w:rsidR="00275F37" w:rsidRPr="00275F37" w14:paraId="7249FB58" w14:textId="7777777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729D396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Torneo</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14B0FBF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dia partido</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64BF05D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resto semana</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0F4F5A5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Diferencia</w:t>
            </w:r>
          </w:p>
        </w:tc>
      </w:tr>
      <w:tr w:rsidR="00275F37" w:rsidRPr="00275F37" w14:paraId="6098D873"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3C583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Eurocopa 2024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1098D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29,22 €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C40A5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29,53 €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CD288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-1,0%</w:t>
            </w:r>
          </w:p>
        </w:tc>
      </w:tr>
      <w:tr w:rsidR="00275F37" w:rsidRPr="00275F37" w14:paraId="3708F0DA" w14:textId="77777777">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B494F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Mundial 2022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36B6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27,66 €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FBED37"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33,97 €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C8238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-18,6% (efecto Navidad)</w:t>
            </w:r>
          </w:p>
        </w:tc>
      </w:tr>
    </w:tbl>
    <w:p w14:paraId="6D0CB51B"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Baseline = resto de días de las mismas semanas ISO que contenían un partido de España. Se excluyen los propios días de partido del baseline.</w:t>
      </w:r>
    </w:p>
    <w:p w14:paraId="24EB04C7" w14:textId="672310EB" w:rsidR="005D6E1A" w:rsidRPr="005D6E1A" w:rsidRDefault="00275F37" w:rsidP="005D6E1A">
      <w:pPr>
        <w:spacing w:before="120" w:after="120" w:line="240" w:lineRule="auto"/>
        <w:ind w:left="340" w:right="340"/>
        <w:jc w:val="both"/>
        <w:rPr>
          <w:rFonts w:ascii="Arial" w:eastAsia="Times New Roman" w:hAnsi="Arial" w:cs="Arial"/>
          <w:b/>
          <w:bCs/>
          <w:color w:val="1A5C9E"/>
          <w:lang w:val="es-AR" w:eastAsia="en-GB"/>
        </w:rPr>
      </w:pPr>
      <w:r w:rsidRPr="009E4B58">
        <w:rPr>
          <w:rFonts w:ascii="Arial" w:eastAsia="Times New Roman" w:hAnsi="Arial" w:cs="Arial"/>
          <w:b/>
          <w:bCs/>
          <w:color w:val="1A5C9E"/>
          <w:lang w:val="es-AR" w:eastAsia="en-GB"/>
        </w:rPr>
        <w:t>El fútbol no impulsa el gasto total — pero activa una cesta específica. La clave está en que productos suben, no en cuanto se gasta.</w:t>
      </w:r>
    </w:p>
    <w:p w14:paraId="0373BFE9" w14:textId="5A3AE7E1" w:rsidR="00275F37" w:rsidRPr="009E4B58" w:rsidRDefault="00275F37" w:rsidP="00022ACF">
      <w:pPr>
        <w:spacing w:before="80" w:after="8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CCCCCC"/>
          <w:sz w:val="18"/>
          <w:szCs w:val="18"/>
          <w:lang w:val="es-AR" w:eastAsia="en-GB"/>
        </w:rPr>
        <w:t>─────────────────────────────────────────────────────────────────────</w:t>
      </w:r>
    </w:p>
    <w:p w14:paraId="0A95FCDA" w14:textId="77777777" w:rsidR="00275F37" w:rsidRPr="009E4B58" w:rsidRDefault="00275F37" w:rsidP="00022ACF">
      <w:pPr>
        <w:spacing w:before="280" w:after="10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sz w:val="26"/>
          <w:szCs w:val="26"/>
          <w:lang w:val="es-AR" w:eastAsia="en-GB"/>
        </w:rPr>
        <w:t>2. La cesta del partido: snacks, refrescos y algo para picar</w:t>
      </w:r>
    </w:p>
    <w:p w14:paraId="3711FB4E" w14:textId="77777777" w:rsidR="00275F37" w:rsidRPr="009E4B58"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La Eurocopa 2024 — torneo de verano — revela con claridad cuáles son los productos del partido. Sin el ruido navideño del Mundial, los datos muestran una "cesta del partido" muy reconocible: snacks, bebidas, frutos secos y golosinas para ver el juego en casa.</w:t>
      </w:r>
    </w:p>
    <w:p w14:paraId="47E2BD72" w14:textId="77777777" w:rsidR="00275F37" w:rsidRPr="009E4B58" w:rsidRDefault="00275F37" w:rsidP="00022ACF">
      <w:pPr>
        <w:spacing w:before="160" w:after="6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i/>
          <w:iCs/>
          <w:color w:val="1A5C9E"/>
          <w:lang w:val="es-AR" w:eastAsia="en-GB"/>
        </w:rPr>
        <w:t>Eurocopa 2024 — categorías con mayor uplift en días de partido</w:t>
      </w:r>
    </w:p>
    <w:tbl>
      <w:tblPr>
        <w:tblW w:w="0" w:type="auto"/>
        <w:tblCellMar>
          <w:top w:w="15" w:type="dxa"/>
          <w:left w:w="15" w:type="dxa"/>
          <w:bottom w:w="15" w:type="dxa"/>
          <w:right w:w="15" w:type="dxa"/>
        </w:tblCellMar>
        <w:tblLook w:val="04A0" w:firstRow="1" w:lastRow="0" w:firstColumn="1" w:lastColumn="0" w:noHBand="0" w:noVBand="1"/>
      </w:tblPr>
      <w:tblGrid>
        <w:gridCol w:w="2435"/>
        <w:gridCol w:w="1857"/>
        <w:gridCol w:w="1245"/>
        <w:gridCol w:w="1101"/>
      </w:tblGrid>
      <w:tr w:rsidR="00275F37" w:rsidRPr="00275F37" w14:paraId="52995555" w14:textId="77777777">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B8860B"/>
            <w:tcMar>
              <w:top w:w="0" w:type="dxa"/>
              <w:left w:w="100" w:type="dxa"/>
              <w:bottom w:w="0" w:type="dxa"/>
              <w:right w:w="100" w:type="dxa"/>
            </w:tcMar>
            <w:hideMark/>
          </w:tcPr>
          <w:p w14:paraId="608A9DA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Categoría</w:t>
            </w:r>
          </w:p>
        </w:tc>
        <w:tc>
          <w:tcPr>
            <w:tcW w:w="0" w:type="auto"/>
            <w:tcBorders>
              <w:top w:val="single" w:sz="6" w:space="0" w:color="000000"/>
              <w:left w:val="single" w:sz="6" w:space="0" w:color="000000"/>
              <w:bottom w:val="single" w:sz="6" w:space="0" w:color="000000"/>
              <w:right w:val="single" w:sz="6" w:space="0" w:color="000000"/>
            </w:tcBorders>
            <w:shd w:val="clear" w:color="auto" w:fill="B8860B"/>
            <w:tcMar>
              <w:top w:w="0" w:type="dxa"/>
              <w:left w:w="100" w:type="dxa"/>
              <w:bottom w:w="0" w:type="dxa"/>
              <w:right w:w="100" w:type="dxa"/>
            </w:tcMar>
            <w:hideMark/>
          </w:tcPr>
          <w:p w14:paraId="40CEBDF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Penetracion base</w:t>
            </w:r>
          </w:p>
        </w:tc>
        <w:tc>
          <w:tcPr>
            <w:tcW w:w="0" w:type="auto"/>
            <w:tcBorders>
              <w:top w:val="single" w:sz="6" w:space="0" w:color="000000"/>
              <w:left w:val="single" w:sz="6" w:space="0" w:color="000000"/>
              <w:bottom w:val="single" w:sz="6" w:space="0" w:color="000000"/>
              <w:right w:val="single" w:sz="6" w:space="0" w:color="000000"/>
            </w:tcBorders>
            <w:shd w:val="clear" w:color="auto" w:fill="B8860B"/>
            <w:tcMar>
              <w:top w:w="0" w:type="dxa"/>
              <w:left w:w="100" w:type="dxa"/>
              <w:bottom w:w="0" w:type="dxa"/>
              <w:right w:w="100" w:type="dxa"/>
            </w:tcMar>
            <w:hideMark/>
          </w:tcPr>
          <w:p w14:paraId="565ADD0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Dia partido</w:t>
            </w:r>
          </w:p>
        </w:tc>
        <w:tc>
          <w:tcPr>
            <w:tcW w:w="0" w:type="auto"/>
            <w:tcBorders>
              <w:top w:val="single" w:sz="6" w:space="0" w:color="000000"/>
              <w:left w:val="single" w:sz="6" w:space="0" w:color="000000"/>
              <w:bottom w:val="single" w:sz="6" w:space="0" w:color="000000"/>
              <w:right w:val="single" w:sz="6" w:space="0" w:color="000000"/>
            </w:tcBorders>
            <w:shd w:val="clear" w:color="auto" w:fill="B8860B"/>
            <w:tcMar>
              <w:top w:w="0" w:type="dxa"/>
              <w:left w:w="100" w:type="dxa"/>
              <w:bottom w:w="0" w:type="dxa"/>
              <w:right w:w="100" w:type="dxa"/>
            </w:tcMar>
            <w:hideMark/>
          </w:tcPr>
          <w:p w14:paraId="76DE8B77"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Variación</w:t>
            </w:r>
          </w:p>
        </w:tc>
      </w:tr>
      <w:tr w:rsidR="00275F37" w:rsidRPr="00275F37" w14:paraId="6D2E9E03"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6B7684"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Snacks y patatas fritas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AEA196"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79C61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+3,4pp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B14EF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w:t>
            </w:r>
          </w:p>
        </w:tc>
      </w:tr>
      <w:tr w:rsidR="00275F37" w:rsidRPr="00275F37" w14:paraId="4476A223"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70BBD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Bebidas refrescantes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E336E4"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BDB87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+2,2pp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5AC64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+15%</w:t>
            </w:r>
          </w:p>
        </w:tc>
      </w:tr>
      <w:tr w:rsidR="00275F37" w:rsidRPr="00275F37" w14:paraId="3A929E46" w14:textId="77777777">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36DF9A" w14:textId="77777777" w:rsidR="00275F37" w:rsidRPr="009E4B58" w:rsidRDefault="00275F37" w:rsidP="00022ACF">
            <w:pPr>
              <w:spacing w:after="0" w:line="240" w:lineRule="auto"/>
              <w:jc w:val="both"/>
              <w:rPr>
                <w:rFonts w:ascii="Times New Roman" w:eastAsia="Times New Roman" w:hAnsi="Times New Roman" w:cs="Times New Roman"/>
                <w:sz w:val="24"/>
                <w:szCs w:val="24"/>
                <w:lang w:val="es-AR" w:eastAsia="en-GB"/>
              </w:rPr>
            </w:pPr>
            <w:proofErr w:type="gramStart"/>
            <w:r w:rsidRPr="009E4B58">
              <w:rPr>
                <w:rFonts w:ascii="Arial" w:eastAsia="Times New Roman" w:hAnsi="Arial" w:cs="Arial"/>
                <w:color w:val="333333"/>
                <w:sz w:val="20"/>
                <w:szCs w:val="20"/>
                <w:lang w:val="es-AR" w:eastAsia="en-GB"/>
              </w:rPr>
              <w:lastRenderedPageBreak/>
              <w:t>Frutos secos y fruta seca</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CC3F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672E0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+2,2pp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DA514"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+22%</w:t>
            </w:r>
          </w:p>
        </w:tc>
      </w:tr>
      <w:tr w:rsidR="00275F37" w:rsidRPr="00275F37" w14:paraId="2B57FFE2"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CEAB2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Golosinas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88310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CDFF82"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+1,4pp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D004E1"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+21%</w:t>
            </w:r>
          </w:p>
        </w:tc>
      </w:tr>
      <w:tr w:rsidR="00275F37" w:rsidRPr="00275F37" w14:paraId="022DF223"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005A44"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Cervezas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3C26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952816"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+1,3pp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F787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+14%</w:t>
            </w:r>
          </w:p>
        </w:tc>
      </w:tr>
      <w:tr w:rsidR="00275F37" w:rsidRPr="00275F37" w14:paraId="5E3C581C"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AED36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Aceitunas y encurtidos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F1C49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104E2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+1,3pp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92A121"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+30%</w:t>
            </w:r>
          </w:p>
        </w:tc>
      </w:tr>
    </w:tbl>
    <w:p w14:paraId="4C0D244E"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Uplift = diferencia en penetración de cesta (% tickets con la categoría) entre días de partido y resto de días de las mismas semanas. Taxonomía AECOC. Eurocopa 2024: partidos de España jun-jul 2024.</w:t>
      </w:r>
    </w:p>
    <w:p w14:paraId="2F36A106" w14:textId="77777777" w:rsidR="00275F37" w:rsidRPr="009E4B58" w:rsidRDefault="00275F37" w:rsidP="00022ACF">
      <w:pPr>
        <w:spacing w:before="160" w:after="6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i/>
          <w:iCs/>
          <w:color w:val="1A5C9E"/>
          <w:lang w:val="es-AR" w:eastAsia="en-GB"/>
        </w:rPr>
        <w:t>Mundial 2022 — el fútbol de invierno no cambia la cesta</w:t>
      </w:r>
    </w:p>
    <w:p w14:paraId="5DCC311B" w14:textId="77777777" w:rsidR="00275F37" w:rsidRPr="009E4B58"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En el Mundial de Qatar 2022, jugado en noviembre y diciembre, apenas dos categorías suben en días de partido: cerveza (+0,3pp, +2%) y alcohólicas de alta graduación (+0,1pp, +3%). El efecto "cesta del partido" queda absorbido por la lógica navideña que ya domina el supermercado en esas fechas.</w:t>
      </w:r>
    </w:p>
    <w:p w14:paraId="7D84AF0C" w14:textId="77777777" w:rsidR="00275F37" w:rsidRPr="009E4B58" w:rsidRDefault="00275F37" w:rsidP="00022ACF">
      <w:pPr>
        <w:spacing w:before="120" w:after="120" w:line="240" w:lineRule="auto"/>
        <w:ind w:left="340" w:right="340"/>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1A5C9E"/>
          <w:lang w:val="es-AR" w:eastAsia="en-GB"/>
        </w:rPr>
        <w:t>La cesta del partido solo emerge con claridad cuando el fútbol se juega en verano. En invierno, la Navidad gana.</w:t>
      </w:r>
    </w:p>
    <w:p w14:paraId="663C622F" w14:textId="20DE7E61" w:rsidR="00275F37" w:rsidRPr="009E4B58" w:rsidRDefault="00275F37" w:rsidP="00022ACF">
      <w:pPr>
        <w:spacing w:before="80" w:after="8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CCCCCC"/>
          <w:sz w:val="18"/>
          <w:szCs w:val="18"/>
          <w:lang w:val="es-AR" w:eastAsia="en-GB"/>
        </w:rPr>
        <w:t>─────────────────────────────────────────────────────────────────────</w:t>
      </w:r>
    </w:p>
    <w:p w14:paraId="358F849C" w14:textId="77777777" w:rsidR="00275F37" w:rsidRPr="009E4B58" w:rsidRDefault="00275F37" w:rsidP="00022ACF">
      <w:pPr>
        <w:spacing w:before="280" w:after="10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sz w:val="26"/>
          <w:szCs w:val="26"/>
          <w:lang w:val="es-AR" w:eastAsia="en-GB"/>
        </w:rPr>
        <w:t xml:space="preserve">3. ¿Cuándo compran? El </w:t>
      </w:r>
      <w:proofErr w:type="spellStart"/>
      <w:r w:rsidRPr="009E4B58">
        <w:rPr>
          <w:rFonts w:ascii="Arial" w:eastAsia="Times New Roman" w:hAnsi="Arial" w:cs="Arial"/>
          <w:b/>
          <w:bCs/>
          <w:color w:val="333333"/>
          <w:sz w:val="26"/>
          <w:szCs w:val="26"/>
          <w:lang w:val="es-AR" w:eastAsia="en-GB"/>
        </w:rPr>
        <w:t>dia</w:t>
      </w:r>
      <w:proofErr w:type="spellEnd"/>
      <w:r w:rsidRPr="009E4B58">
        <w:rPr>
          <w:rFonts w:ascii="Arial" w:eastAsia="Times New Roman" w:hAnsi="Arial" w:cs="Arial"/>
          <w:b/>
          <w:bCs/>
          <w:color w:val="333333"/>
          <w:sz w:val="26"/>
          <w:szCs w:val="26"/>
          <w:lang w:val="es-AR" w:eastAsia="en-GB"/>
        </w:rPr>
        <w:t xml:space="preserve"> antes, no el del partido</w:t>
      </w:r>
    </w:p>
    <w:p w14:paraId="5DDF1ED9" w14:textId="77777777" w:rsidR="00275F37" w:rsidRPr="009E4B58"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El patrón de compra difiere según el torneo. En el Mundial 2022, el mayor gasto se produce el día anterior al partido (33,83 €), cae el día del partido (27,66 €) y se recupera al día siguiente (31,75 €). Los españoles preparan su partido con antelación en invierno. En la Eurocopa 2024, el patrón es prácticamente plano — los tres días presentan tickets similares, sin un pico claro.</w:t>
      </w:r>
    </w:p>
    <w:tbl>
      <w:tblPr>
        <w:tblW w:w="0" w:type="auto"/>
        <w:tblCellMar>
          <w:top w:w="15" w:type="dxa"/>
          <w:left w:w="15" w:type="dxa"/>
          <w:bottom w:w="15" w:type="dxa"/>
          <w:right w:w="15" w:type="dxa"/>
        </w:tblCellMar>
        <w:tblLook w:val="04A0" w:firstRow="1" w:lastRow="0" w:firstColumn="1" w:lastColumn="0" w:noHBand="0" w:noVBand="1"/>
      </w:tblPr>
      <w:tblGrid>
        <w:gridCol w:w="1401"/>
        <w:gridCol w:w="1801"/>
        <w:gridCol w:w="1768"/>
        <w:gridCol w:w="1984"/>
      </w:tblGrid>
      <w:tr w:rsidR="00275F37" w:rsidRPr="00275F37" w14:paraId="6FAF98D5" w14:textId="77777777">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53AF644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Torneo</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0AA75596"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D-1 (dia anterior)</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508B01C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D0 (dia partido)</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7FD02886"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D+1 (</w:t>
            </w:r>
            <w:proofErr w:type="spellStart"/>
            <w:r w:rsidRPr="00275F37">
              <w:rPr>
                <w:rFonts w:ascii="Arial" w:eastAsia="Times New Roman" w:hAnsi="Arial" w:cs="Arial"/>
                <w:b/>
                <w:bCs/>
                <w:color w:val="FFFFFF"/>
                <w:sz w:val="20"/>
                <w:szCs w:val="20"/>
                <w:lang w:val="en-GB" w:eastAsia="en-GB"/>
              </w:rPr>
              <w:t>dia</w:t>
            </w:r>
            <w:proofErr w:type="spellEnd"/>
            <w:r w:rsidRPr="00275F37">
              <w:rPr>
                <w:rFonts w:ascii="Arial" w:eastAsia="Times New Roman" w:hAnsi="Arial" w:cs="Arial"/>
                <w:b/>
                <w:bCs/>
                <w:color w:val="FFFFFF"/>
                <w:sz w:val="20"/>
                <w:szCs w:val="20"/>
                <w:lang w:val="en-GB" w:eastAsia="en-GB"/>
              </w:rPr>
              <w:t xml:space="preserve"> </w:t>
            </w:r>
            <w:proofErr w:type="spellStart"/>
            <w:r w:rsidRPr="00275F37">
              <w:rPr>
                <w:rFonts w:ascii="Arial" w:eastAsia="Times New Roman" w:hAnsi="Arial" w:cs="Arial"/>
                <w:b/>
                <w:bCs/>
                <w:color w:val="FFFFFF"/>
                <w:sz w:val="20"/>
                <w:szCs w:val="20"/>
                <w:lang w:val="en-GB" w:eastAsia="en-GB"/>
              </w:rPr>
              <w:t>siguiente</w:t>
            </w:r>
            <w:proofErr w:type="spellEnd"/>
            <w:r w:rsidRPr="00275F37">
              <w:rPr>
                <w:rFonts w:ascii="Arial" w:eastAsia="Times New Roman" w:hAnsi="Arial" w:cs="Arial"/>
                <w:b/>
                <w:bCs/>
                <w:color w:val="FFFFFF"/>
                <w:sz w:val="20"/>
                <w:szCs w:val="20"/>
                <w:lang w:val="en-GB" w:eastAsia="en-GB"/>
              </w:rPr>
              <w:t>)</w:t>
            </w:r>
          </w:p>
        </w:tc>
      </w:tr>
      <w:tr w:rsidR="00275F37" w:rsidRPr="00275F37" w14:paraId="021D34DC"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8722D5"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Mundial 2022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501E2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33,83 €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23AD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 xml:space="preserve">27,66 </w:t>
            </w:r>
            <w:proofErr w:type="gramStart"/>
            <w:r w:rsidRPr="00275F37">
              <w:rPr>
                <w:rFonts w:ascii="Arial" w:eastAsia="Times New Roman" w:hAnsi="Arial" w:cs="Arial"/>
                <w:color w:val="333333"/>
                <w:sz w:val="20"/>
                <w:szCs w:val="20"/>
                <w:lang w:val="en-GB" w:eastAsia="en-GB"/>
              </w:rPr>
              <w:t>€  (</w:t>
            </w:r>
            <w:proofErr w:type="spellStart"/>
            <w:proofErr w:type="gramEnd"/>
            <w:r w:rsidRPr="00275F37">
              <w:rPr>
                <w:rFonts w:ascii="Arial" w:eastAsia="Times New Roman" w:hAnsi="Arial" w:cs="Arial"/>
                <w:color w:val="333333"/>
                <w:sz w:val="20"/>
                <w:szCs w:val="20"/>
                <w:lang w:val="en-GB" w:eastAsia="en-GB"/>
              </w:rPr>
              <w:t>mínimo</w:t>
            </w:r>
            <w:proofErr w:type="spellEnd"/>
            <w:r w:rsidRPr="00275F37">
              <w:rPr>
                <w:rFonts w:ascii="Arial" w:eastAsia="Times New Roman" w:hAnsi="Arial" w:cs="Arial"/>
                <w:color w:val="333333"/>
                <w:sz w:val="20"/>
                <w:szCs w:val="20"/>
                <w:lang w:val="en-GB"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B79D60"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31,75 €</w:t>
            </w:r>
          </w:p>
        </w:tc>
      </w:tr>
      <w:tr w:rsidR="00275F37" w:rsidRPr="00275F37" w14:paraId="479A11E8"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818C40"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Euro 2024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EE532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28,84 €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F9298E"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29,22 €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BC0860"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29,08 €</w:t>
            </w:r>
          </w:p>
        </w:tc>
      </w:tr>
    </w:tbl>
    <w:p w14:paraId="7CADD29C"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Ticket medio promedio de todos los D-1, D0 y D+1 de los partidos de España en cada torneo.</w:t>
      </w:r>
    </w:p>
    <w:p w14:paraId="3375A901" w14:textId="77777777" w:rsidR="00275F37" w:rsidRPr="009E4B58" w:rsidRDefault="00275F37" w:rsidP="00022ACF">
      <w:pPr>
        <w:spacing w:before="120" w:after="120" w:line="240" w:lineRule="auto"/>
        <w:ind w:left="340" w:right="340"/>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1A5C9E"/>
          <w:lang w:val="es-AR" w:eastAsia="en-GB"/>
        </w:rPr>
        <w:t>En el Mundial, el supermercado se prepara el día antes: el ticket del D-1 es un 22% mayor que el del día del partido.</w:t>
      </w:r>
    </w:p>
    <w:p w14:paraId="43E1486E" w14:textId="12A30856" w:rsidR="00275F37" w:rsidRPr="009E4B58" w:rsidRDefault="00275F37" w:rsidP="00022ACF">
      <w:pPr>
        <w:spacing w:before="80" w:after="8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CCCCCC"/>
          <w:sz w:val="18"/>
          <w:szCs w:val="18"/>
          <w:lang w:val="es-AR" w:eastAsia="en-GB"/>
        </w:rPr>
        <w:t>─────────────────────────────────────────────────────────────────────</w:t>
      </w:r>
    </w:p>
    <w:p w14:paraId="34A47F3A" w14:textId="4EB410B7" w:rsidR="00275F37" w:rsidRPr="009E4B58" w:rsidRDefault="00275F37" w:rsidP="00022ACF">
      <w:pPr>
        <w:spacing w:before="280" w:after="10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sz w:val="26"/>
          <w:szCs w:val="26"/>
          <w:lang w:val="es-AR" w:eastAsia="en-GB"/>
        </w:rPr>
        <w:t xml:space="preserve">4. La Final paralizó el supermercado </w:t>
      </w:r>
      <w:r w:rsidR="00465AF2" w:rsidRPr="009E4B58">
        <w:rPr>
          <w:rFonts w:ascii="Arial" w:eastAsia="Times New Roman" w:hAnsi="Arial" w:cs="Arial"/>
          <w:b/>
          <w:bCs/>
          <w:color w:val="333333"/>
          <w:sz w:val="26"/>
          <w:szCs w:val="26"/>
          <w:lang w:val="es-AR" w:eastAsia="en-GB"/>
        </w:rPr>
        <w:t>español</w:t>
      </w:r>
    </w:p>
    <w:p w14:paraId="25B190B0" w14:textId="77777777" w:rsidR="00275F37" w:rsidRPr="00275F37" w:rsidRDefault="00275F37" w:rsidP="00022ACF">
      <w:pPr>
        <w:spacing w:after="120" w:line="240" w:lineRule="auto"/>
        <w:jc w:val="both"/>
        <w:rPr>
          <w:rFonts w:ascii="Times New Roman" w:eastAsia="Times New Roman" w:hAnsi="Times New Roman" w:cs="Times New Roman"/>
          <w:sz w:val="24"/>
          <w:szCs w:val="24"/>
          <w:lang w:val="en-GB" w:eastAsia="en-GB"/>
        </w:rPr>
      </w:pPr>
      <w:r w:rsidRPr="009E4B58">
        <w:rPr>
          <w:rFonts w:ascii="Arial" w:eastAsia="Times New Roman" w:hAnsi="Arial" w:cs="Arial"/>
          <w:color w:val="333333"/>
          <w:lang w:val="es-AR" w:eastAsia="en-GB"/>
        </w:rPr>
        <w:t xml:space="preserve">En la Eurocopa 2024, el ticket medio cae de forma consistente conforme avanza España en el torneo: de 34,33 € en la fase de grupos hasta 17,39 € en la Final. No es que la gente gaste menos — es que va menos al supermercado. El día de la Final, el volumen de tickets fue un 69% menor que la media de los partidos de grupos. </w:t>
      </w:r>
      <w:r w:rsidRPr="00275F37">
        <w:rPr>
          <w:rFonts w:ascii="Arial" w:eastAsia="Times New Roman" w:hAnsi="Arial" w:cs="Arial"/>
          <w:color w:val="333333"/>
          <w:lang w:val="en-GB" w:eastAsia="en-GB"/>
        </w:rPr>
        <w:t xml:space="preserve">Los </w:t>
      </w:r>
      <w:proofErr w:type="spellStart"/>
      <w:r w:rsidRPr="00275F37">
        <w:rPr>
          <w:rFonts w:ascii="Arial" w:eastAsia="Times New Roman" w:hAnsi="Arial" w:cs="Arial"/>
          <w:color w:val="333333"/>
          <w:lang w:val="en-GB" w:eastAsia="en-GB"/>
        </w:rPr>
        <w:t>españoles</w:t>
      </w:r>
      <w:proofErr w:type="spellEnd"/>
      <w:r w:rsidRPr="00275F37">
        <w:rPr>
          <w:rFonts w:ascii="Arial" w:eastAsia="Times New Roman" w:hAnsi="Arial" w:cs="Arial"/>
          <w:color w:val="333333"/>
          <w:lang w:val="en-GB" w:eastAsia="en-GB"/>
        </w:rPr>
        <w:t xml:space="preserve"> </w:t>
      </w:r>
      <w:proofErr w:type="spellStart"/>
      <w:r w:rsidRPr="00275F37">
        <w:rPr>
          <w:rFonts w:ascii="Arial" w:eastAsia="Times New Roman" w:hAnsi="Arial" w:cs="Arial"/>
          <w:color w:val="333333"/>
          <w:lang w:val="en-GB" w:eastAsia="en-GB"/>
        </w:rPr>
        <w:t>eligieron</w:t>
      </w:r>
      <w:proofErr w:type="spellEnd"/>
      <w:r w:rsidRPr="00275F37">
        <w:rPr>
          <w:rFonts w:ascii="Arial" w:eastAsia="Times New Roman" w:hAnsi="Arial" w:cs="Arial"/>
          <w:color w:val="333333"/>
          <w:lang w:val="en-GB" w:eastAsia="en-GB"/>
        </w:rPr>
        <w:t xml:space="preserve"> el </w:t>
      </w:r>
      <w:proofErr w:type="spellStart"/>
      <w:r w:rsidRPr="00275F37">
        <w:rPr>
          <w:rFonts w:ascii="Arial" w:eastAsia="Times New Roman" w:hAnsi="Arial" w:cs="Arial"/>
          <w:color w:val="333333"/>
          <w:lang w:val="en-GB" w:eastAsia="en-GB"/>
        </w:rPr>
        <w:t>sofá</w:t>
      </w:r>
      <w:proofErr w:type="spellEnd"/>
      <w:r w:rsidRPr="00275F37">
        <w:rPr>
          <w:rFonts w:ascii="Arial" w:eastAsia="Times New Roman" w:hAnsi="Arial" w:cs="Arial"/>
          <w:color w:val="333333"/>
          <w:lang w:val="en-GB" w:eastAsia="en-GB"/>
        </w:rPr>
        <w:t xml:space="preserve"> y la </w:t>
      </w:r>
      <w:proofErr w:type="spellStart"/>
      <w:r w:rsidRPr="00275F37">
        <w:rPr>
          <w:rFonts w:ascii="Arial" w:eastAsia="Times New Roman" w:hAnsi="Arial" w:cs="Arial"/>
          <w:color w:val="333333"/>
          <w:lang w:val="en-GB" w:eastAsia="en-GB"/>
        </w:rPr>
        <w:t>pantalla</w:t>
      </w:r>
      <w:proofErr w:type="spellEnd"/>
      <w:r w:rsidRPr="00275F37">
        <w:rPr>
          <w:rFonts w:ascii="Arial" w:eastAsia="Times New Roman" w:hAnsi="Arial" w:cs="Arial"/>
          <w:color w:val="333333"/>
          <w:lang w:val="en-GB" w:eastAsia="en-GB"/>
        </w:rPr>
        <w:t>.</w:t>
      </w:r>
    </w:p>
    <w:tbl>
      <w:tblPr>
        <w:tblW w:w="0" w:type="auto"/>
        <w:tblCellMar>
          <w:top w:w="15" w:type="dxa"/>
          <w:left w:w="15" w:type="dxa"/>
          <w:bottom w:w="15" w:type="dxa"/>
          <w:right w:w="15" w:type="dxa"/>
        </w:tblCellMar>
        <w:tblLook w:val="04A0" w:firstRow="1" w:lastRow="0" w:firstColumn="1" w:lastColumn="0" w:noHBand="0" w:noVBand="1"/>
      </w:tblPr>
      <w:tblGrid>
        <w:gridCol w:w="2602"/>
        <w:gridCol w:w="1423"/>
        <w:gridCol w:w="3001"/>
      </w:tblGrid>
      <w:tr w:rsidR="00275F37" w:rsidRPr="00275F37" w14:paraId="53F3EF03" w14:textId="77777777">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280887C1"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Fase</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6A4CCC74"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1F4C7A13" w14:textId="77777777" w:rsidR="00275F37" w:rsidRPr="009E4B58" w:rsidRDefault="00275F37" w:rsidP="00022ACF">
            <w:pPr>
              <w:spacing w:after="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FFFFFF"/>
                <w:sz w:val="20"/>
                <w:szCs w:val="20"/>
                <w:lang w:val="es-AR" w:eastAsia="en-GB"/>
              </w:rPr>
              <w:t>Índice de actividad vs grupos</w:t>
            </w:r>
          </w:p>
        </w:tc>
      </w:tr>
      <w:tr w:rsidR="00275F37" w:rsidRPr="00275F37" w14:paraId="1D00A6CF"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25243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color w:val="333333"/>
                <w:sz w:val="20"/>
                <w:szCs w:val="20"/>
                <w:lang w:val="en-GB" w:eastAsia="en-GB"/>
              </w:rPr>
              <w:t>Grupos</w:t>
            </w:r>
            <w:proofErr w:type="spellEnd"/>
            <w:r w:rsidRPr="00275F37">
              <w:rPr>
                <w:rFonts w:ascii="Arial" w:eastAsia="Times New Roman" w:hAnsi="Arial" w:cs="Arial"/>
                <w:color w:val="333333"/>
                <w:sz w:val="20"/>
                <w:szCs w:val="20"/>
                <w:lang w:val="en-GB" w:eastAsia="en-GB"/>
              </w:rPr>
              <w:t xml:space="preserve"> (media </w:t>
            </w:r>
            <w:proofErr w:type="spellStart"/>
            <w:r w:rsidRPr="00275F37">
              <w:rPr>
                <w:rFonts w:ascii="Arial" w:eastAsia="Times New Roman" w:hAnsi="Arial" w:cs="Arial"/>
                <w:color w:val="333333"/>
                <w:sz w:val="20"/>
                <w:szCs w:val="20"/>
                <w:lang w:val="en-GB" w:eastAsia="en-GB"/>
              </w:rPr>
              <w:t>por</w:t>
            </w:r>
            <w:proofErr w:type="spellEnd"/>
            <w:r w:rsidRPr="00275F37">
              <w:rPr>
                <w:rFonts w:ascii="Arial" w:eastAsia="Times New Roman" w:hAnsi="Arial" w:cs="Arial"/>
                <w:color w:val="333333"/>
                <w:sz w:val="20"/>
                <w:szCs w:val="20"/>
                <w:lang w:val="en-GB" w:eastAsia="en-GB"/>
              </w:rPr>
              <w:t xml:space="preserve"> </w:t>
            </w:r>
            <w:proofErr w:type="spellStart"/>
            <w:r w:rsidRPr="00275F37">
              <w:rPr>
                <w:rFonts w:ascii="Arial" w:eastAsia="Times New Roman" w:hAnsi="Arial" w:cs="Arial"/>
                <w:color w:val="333333"/>
                <w:sz w:val="20"/>
                <w:szCs w:val="20"/>
                <w:lang w:val="en-GB" w:eastAsia="en-GB"/>
              </w:rPr>
              <w:t>partido</w:t>
            </w:r>
            <w:proofErr w:type="spellEnd"/>
            <w:r w:rsidRPr="00275F37">
              <w:rPr>
                <w:rFonts w:ascii="Arial" w:eastAsia="Times New Roman" w:hAnsi="Arial" w:cs="Arial"/>
                <w:color w:val="333333"/>
                <w:sz w:val="20"/>
                <w:szCs w:val="20"/>
                <w:lang w:val="en-GB"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A97C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34,33 €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CCE88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100</w:t>
            </w:r>
            <w:proofErr w:type="gramStart"/>
            <w:r w:rsidRPr="00275F37">
              <w:rPr>
                <w:rFonts w:ascii="Arial" w:eastAsia="Times New Roman" w:hAnsi="Arial" w:cs="Arial"/>
                <w:color w:val="333333"/>
                <w:sz w:val="20"/>
                <w:szCs w:val="20"/>
                <w:lang w:val="en-GB" w:eastAsia="en-GB"/>
              </w:rPr>
              <w:t>%  (</w:t>
            </w:r>
            <w:proofErr w:type="spellStart"/>
            <w:proofErr w:type="gramEnd"/>
            <w:r w:rsidRPr="00275F37">
              <w:rPr>
                <w:rFonts w:ascii="Arial" w:eastAsia="Times New Roman" w:hAnsi="Arial" w:cs="Arial"/>
                <w:color w:val="333333"/>
                <w:sz w:val="20"/>
                <w:szCs w:val="20"/>
                <w:lang w:val="en-GB" w:eastAsia="en-GB"/>
              </w:rPr>
              <w:t>referencia</w:t>
            </w:r>
            <w:proofErr w:type="spellEnd"/>
            <w:r w:rsidRPr="00275F37">
              <w:rPr>
                <w:rFonts w:ascii="Arial" w:eastAsia="Times New Roman" w:hAnsi="Arial" w:cs="Arial"/>
                <w:color w:val="333333"/>
                <w:sz w:val="20"/>
                <w:szCs w:val="20"/>
                <w:lang w:val="en-GB" w:eastAsia="en-GB"/>
              </w:rPr>
              <w:t>)</w:t>
            </w:r>
          </w:p>
        </w:tc>
      </w:tr>
      <w:tr w:rsidR="00275F37" w:rsidRPr="00275F37" w14:paraId="2D53BE8C"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0C160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gramStart"/>
            <w:r w:rsidRPr="00275F37">
              <w:rPr>
                <w:rFonts w:ascii="Arial" w:eastAsia="Times New Roman" w:hAnsi="Arial" w:cs="Arial"/>
                <w:color w:val="333333"/>
                <w:sz w:val="20"/>
                <w:szCs w:val="20"/>
                <w:lang w:val="en-GB" w:eastAsia="en-GB"/>
              </w:rPr>
              <w:t>Octavos  (</w:t>
            </w:r>
            <w:proofErr w:type="gramEnd"/>
            <w:r w:rsidRPr="00275F37">
              <w:rPr>
                <w:rFonts w:ascii="Arial" w:eastAsia="Times New Roman" w:hAnsi="Arial" w:cs="Arial"/>
                <w:color w:val="333333"/>
                <w:sz w:val="20"/>
                <w:szCs w:val="20"/>
                <w:lang w:val="en-GB" w:eastAsia="en-GB"/>
              </w:rPr>
              <w:t xml:space="preserve">30 </w:t>
            </w:r>
            <w:proofErr w:type="spellStart"/>
            <w:r w:rsidRPr="00275F37">
              <w:rPr>
                <w:rFonts w:ascii="Arial" w:eastAsia="Times New Roman" w:hAnsi="Arial" w:cs="Arial"/>
                <w:color w:val="333333"/>
                <w:sz w:val="20"/>
                <w:szCs w:val="20"/>
                <w:lang w:val="en-GB" w:eastAsia="en-GB"/>
              </w:rPr>
              <w:t>jun</w:t>
            </w:r>
            <w:proofErr w:type="spellEnd"/>
            <w:r w:rsidRPr="00275F37">
              <w:rPr>
                <w:rFonts w:ascii="Arial" w:eastAsia="Times New Roman" w:hAnsi="Arial" w:cs="Arial"/>
                <w:color w:val="333333"/>
                <w:sz w:val="20"/>
                <w:szCs w:val="20"/>
                <w:lang w:val="en-GB"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B6320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28,26 €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A94F4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-18%</w:t>
            </w:r>
          </w:p>
        </w:tc>
      </w:tr>
      <w:tr w:rsidR="00275F37" w:rsidRPr="00275F37" w14:paraId="3909A156"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C1D396"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proofErr w:type="gramStart"/>
            <w:r w:rsidRPr="00275F37">
              <w:rPr>
                <w:rFonts w:ascii="Arial" w:eastAsia="Times New Roman" w:hAnsi="Arial" w:cs="Arial"/>
                <w:color w:val="333333"/>
                <w:sz w:val="20"/>
                <w:szCs w:val="20"/>
                <w:lang w:val="en-GB" w:eastAsia="en-GB"/>
              </w:rPr>
              <w:t>Cuartos</w:t>
            </w:r>
            <w:proofErr w:type="spellEnd"/>
            <w:r w:rsidRPr="00275F37">
              <w:rPr>
                <w:rFonts w:ascii="Arial" w:eastAsia="Times New Roman" w:hAnsi="Arial" w:cs="Arial"/>
                <w:color w:val="333333"/>
                <w:sz w:val="20"/>
                <w:szCs w:val="20"/>
                <w:lang w:val="en-GB" w:eastAsia="en-GB"/>
              </w:rPr>
              <w:t>  (</w:t>
            </w:r>
            <w:proofErr w:type="gramEnd"/>
            <w:r w:rsidRPr="00275F37">
              <w:rPr>
                <w:rFonts w:ascii="Arial" w:eastAsia="Times New Roman" w:hAnsi="Arial" w:cs="Arial"/>
                <w:color w:val="333333"/>
                <w:sz w:val="20"/>
                <w:szCs w:val="20"/>
                <w:lang w:val="en-GB" w:eastAsia="en-GB"/>
              </w:rPr>
              <w:t xml:space="preserve">5 </w:t>
            </w:r>
            <w:proofErr w:type="spellStart"/>
            <w:r w:rsidRPr="00275F37">
              <w:rPr>
                <w:rFonts w:ascii="Arial" w:eastAsia="Times New Roman" w:hAnsi="Arial" w:cs="Arial"/>
                <w:color w:val="333333"/>
                <w:sz w:val="20"/>
                <w:szCs w:val="20"/>
                <w:lang w:val="en-GB" w:eastAsia="en-GB"/>
              </w:rPr>
              <w:t>jul</w:t>
            </w:r>
            <w:proofErr w:type="spellEnd"/>
            <w:r w:rsidRPr="00275F37">
              <w:rPr>
                <w:rFonts w:ascii="Arial" w:eastAsia="Times New Roman" w:hAnsi="Arial" w:cs="Arial"/>
                <w:color w:val="333333"/>
                <w:sz w:val="20"/>
                <w:szCs w:val="20"/>
                <w:lang w:val="en-GB"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DEC2F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25,44 €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EB1ECE"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-26%</w:t>
            </w:r>
          </w:p>
        </w:tc>
      </w:tr>
      <w:tr w:rsidR="00275F37" w:rsidRPr="00275F37" w14:paraId="211A7AA4"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7F2FF7"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gramStart"/>
            <w:r w:rsidRPr="00275F37">
              <w:rPr>
                <w:rFonts w:ascii="Arial" w:eastAsia="Times New Roman" w:hAnsi="Arial" w:cs="Arial"/>
                <w:color w:val="333333"/>
                <w:sz w:val="20"/>
                <w:szCs w:val="20"/>
                <w:lang w:val="en-GB" w:eastAsia="en-GB"/>
              </w:rPr>
              <w:t>Semifinal  (</w:t>
            </w:r>
            <w:proofErr w:type="gramEnd"/>
            <w:r w:rsidRPr="00275F37">
              <w:rPr>
                <w:rFonts w:ascii="Arial" w:eastAsia="Times New Roman" w:hAnsi="Arial" w:cs="Arial"/>
                <w:color w:val="333333"/>
                <w:sz w:val="20"/>
                <w:szCs w:val="20"/>
                <w:lang w:val="en-GB" w:eastAsia="en-GB"/>
              </w:rPr>
              <w:t xml:space="preserve">9 </w:t>
            </w:r>
            <w:proofErr w:type="spellStart"/>
            <w:r w:rsidRPr="00275F37">
              <w:rPr>
                <w:rFonts w:ascii="Arial" w:eastAsia="Times New Roman" w:hAnsi="Arial" w:cs="Arial"/>
                <w:color w:val="333333"/>
                <w:sz w:val="20"/>
                <w:szCs w:val="20"/>
                <w:lang w:val="en-GB" w:eastAsia="en-GB"/>
              </w:rPr>
              <w:t>jul</w:t>
            </w:r>
            <w:proofErr w:type="spellEnd"/>
            <w:r w:rsidRPr="00275F37">
              <w:rPr>
                <w:rFonts w:ascii="Arial" w:eastAsia="Times New Roman" w:hAnsi="Arial" w:cs="Arial"/>
                <w:color w:val="333333"/>
                <w:sz w:val="20"/>
                <w:szCs w:val="20"/>
                <w:lang w:val="en-GB"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5FFAC2"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20,53 €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23D11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-40%</w:t>
            </w:r>
          </w:p>
        </w:tc>
      </w:tr>
      <w:tr w:rsidR="00275F37" w:rsidRPr="00275F37" w14:paraId="4E883B82"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DF9A0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gramStart"/>
            <w:r w:rsidRPr="00275F37">
              <w:rPr>
                <w:rFonts w:ascii="Arial" w:eastAsia="Times New Roman" w:hAnsi="Arial" w:cs="Arial"/>
                <w:color w:val="333333"/>
                <w:sz w:val="20"/>
                <w:szCs w:val="20"/>
                <w:lang w:val="en-GB" w:eastAsia="en-GB"/>
              </w:rPr>
              <w:t>Final  (</w:t>
            </w:r>
            <w:proofErr w:type="gramEnd"/>
            <w:r w:rsidRPr="00275F37">
              <w:rPr>
                <w:rFonts w:ascii="Arial" w:eastAsia="Times New Roman" w:hAnsi="Arial" w:cs="Arial"/>
                <w:color w:val="333333"/>
                <w:sz w:val="20"/>
                <w:szCs w:val="20"/>
                <w:lang w:val="en-GB" w:eastAsia="en-GB"/>
              </w:rPr>
              <w:t xml:space="preserve">14 </w:t>
            </w:r>
            <w:proofErr w:type="spellStart"/>
            <w:r w:rsidRPr="00275F37">
              <w:rPr>
                <w:rFonts w:ascii="Arial" w:eastAsia="Times New Roman" w:hAnsi="Arial" w:cs="Arial"/>
                <w:color w:val="333333"/>
                <w:sz w:val="20"/>
                <w:szCs w:val="20"/>
                <w:lang w:val="en-GB" w:eastAsia="en-GB"/>
              </w:rPr>
              <w:t>jul</w:t>
            </w:r>
            <w:proofErr w:type="spellEnd"/>
            <w:r w:rsidRPr="00275F37">
              <w:rPr>
                <w:rFonts w:ascii="Arial" w:eastAsia="Times New Roman" w:hAnsi="Arial" w:cs="Arial"/>
                <w:color w:val="333333"/>
                <w:sz w:val="20"/>
                <w:szCs w:val="20"/>
                <w:lang w:val="en-GB"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24DE14"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17,39 €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686F71"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-49</w:t>
            </w:r>
            <w:proofErr w:type="gramStart"/>
            <w:r w:rsidRPr="00275F37">
              <w:rPr>
                <w:rFonts w:ascii="Arial" w:eastAsia="Times New Roman" w:hAnsi="Arial" w:cs="Arial"/>
                <w:color w:val="333333"/>
                <w:sz w:val="20"/>
                <w:szCs w:val="20"/>
                <w:lang w:val="en-GB" w:eastAsia="en-GB"/>
              </w:rPr>
              <w:t>%  (</w:t>
            </w:r>
            <w:proofErr w:type="gramEnd"/>
            <w:r w:rsidRPr="00275F37">
              <w:rPr>
                <w:rFonts w:ascii="Arial" w:eastAsia="Times New Roman" w:hAnsi="Arial" w:cs="Arial"/>
                <w:color w:val="333333"/>
                <w:sz w:val="20"/>
                <w:szCs w:val="20"/>
                <w:lang w:val="en-GB" w:eastAsia="en-GB"/>
              </w:rPr>
              <w:t xml:space="preserve">ticket </w:t>
            </w:r>
            <w:proofErr w:type="spellStart"/>
            <w:r w:rsidRPr="00275F37">
              <w:rPr>
                <w:rFonts w:ascii="Arial" w:eastAsia="Times New Roman" w:hAnsi="Arial" w:cs="Arial"/>
                <w:color w:val="333333"/>
                <w:sz w:val="20"/>
                <w:szCs w:val="20"/>
                <w:lang w:val="en-GB" w:eastAsia="en-GB"/>
              </w:rPr>
              <w:t>mínimo</w:t>
            </w:r>
            <w:proofErr w:type="spellEnd"/>
            <w:r w:rsidRPr="00275F37">
              <w:rPr>
                <w:rFonts w:ascii="Arial" w:eastAsia="Times New Roman" w:hAnsi="Arial" w:cs="Arial"/>
                <w:color w:val="333333"/>
                <w:sz w:val="20"/>
                <w:szCs w:val="20"/>
                <w:lang w:val="en-GB" w:eastAsia="en-GB"/>
              </w:rPr>
              <w:t>)</w:t>
            </w:r>
          </w:p>
        </w:tc>
      </w:tr>
    </w:tbl>
    <w:p w14:paraId="5B5FD4FF"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Índice de actividad calculado sobre el ticket medio de los partidos de grupos. Eurocopa 2024 — partidos de España.</w:t>
      </w:r>
    </w:p>
    <w:p w14:paraId="067B34A0" w14:textId="77777777" w:rsidR="00275F37" w:rsidRPr="009E4B58" w:rsidRDefault="00275F37" w:rsidP="00022ACF">
      <w:pPr>
        <w:spacing w:before="120" w:after="120" w:line="240" w:lineRule="auto"/>
        <w:ind w:left="340" w:right="340"/>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1A5C9E"/>
          <w:lang w:val="es-AR" w:eastAsia="en-GB"/>
        </w:rPr>
        <w:lastRenderedPageBreak/>
        <w:t>El día de la Final fue el de menor ticket medio de todo el torneo. Quien fue al supermercado compró poco y específico: la cesta del partido.</w:t>
      </w:r>
    </w:p>
    <w:p w14:paraId="3F9E8683" w14:textId="13838E75" w:rsidR="00275F37" w:rsidRPr="009E4B58" w:rsidRDefault="00275F37" w:rsidP="00022ACF">
      <w:pPr>
        <w:spacing w:before="80" w:after="8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CCCCCC"/>
          <w:sz w:val="18"/>
          <w:szCs w:val="18"/>
          <w:lang w:val="es-AR" w:eastAsia="en-GB"/>
        </w:rPr>
        <w:t>─────────────────────────────────────────────────────────────────────</w:t>
      </w:r>
    </w:p>
    <w:p w14:paraId="3F9B25C2" w14:textId="77777777" w:rsidR="00275F37" w:rsidRPr="009E4B58" w:rsidRDefault="00275F37" w:rsidP="00022ACF">
      <w:pPr>
        <w:spacing w:before="280" w:after="10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sz w:val="26"/>
          <w:szCs w:val="26"/>
          <w:lang w:val="es-AR" w:eastAsia="en-GB"/>
        </w:rPr>
        <w:t>5. El perfil del comprador futbolero</w:t>
      </w:r>
    </w:p>
    <w:p w14:paraId="3E0458F8" w14:textId="77777777" w:rsidR="00275F37" w:rsidRPr="00275F37" w:rsidRDefault="00275F37" w:rsidP="00022ACF">
      <w:pPr>
        <w:spacing w:after="120" w:line="240" w:lineRule="auto"/>
        <w:jc w:val="both"/>
        <w:rPr>
          <w:rFonts w:ascii="Times New Roman" w:eastAsia="Times New Roman" w:hAnsi="Times New Roman" w:cs="Times New Roman"/>
          <w:sz w:val="24"/>
          <w:szCs w:val="24"/>
          <w:lang w:val="en-GB" w:eastAsia="en-GB"/>
        </w:rPr>
      </w:pPr>
      <w:r w:rsidRPr="009E4B58">
        <w:rPr>
          <w:rFonts w:ascii="Arial" w:eastAsia="Times New Roman" w:hAnsi="Arial" w:cs="Arial"/>
          <w:color w:val="333333"/>
          <w:lang w:val="es-AR" w:eastAsia="en-GB"/>
        </w:rPr>
        <w:t xml:space="preserve">En días de partido, el 68% de los compradores son mujeres — mismo peso que en días normales. Pero al contrario que en otras fechas señaladas, los hombres presentan un ticket medio mayor que las mujeres: 31,33 € frente a 30,60 € en la Eurocopa. </w:t>
      </w:r>
      <w:r w:rsidRPr="00275F37">
        <w:rPr>
          <w:rFonts w:ascii="Arial" w:eastAsia="Times New Roman" w:hAnsi="Arial" w:cs="Arial"/>
          <w:color w:val="333333"/>
          <w:lang w:val="en-GB" w:eastAsia="en-GB"/>
        </w:rPr>
        <w:t xml:space="preserve">El </w:t>
      </w:r>
      <w:proofErr w:type="spellStart"/>
      <w:r w:rsidRPr="00275F37">
        <w:rPr>
          <w:rFonts w:ascii="Arial" w:eastAsia="Times New Roman" w:hAnsi="Arial" w:cs="Arial"/>
          <w:color w:val="333333"/>
          <w:lang w:val="en-GB" w:eastAsia="en-GB"/>
        </w:rPr>
        <w:t>fútbol</w:t>
      </w:r>
      <w:proofErr w:type="spellEnd"/>
      <w:r w:rsidRPr="00275F37">
        <w:rPr>
          <w:rFonts w:ascii="Arial" w:eastAsia="Times New Roman" w:hAnsi="Arial" w:cs="Arial"/>
          <w:color w:val="333333"/>
          <w:lang w:val="en-GB" w:eastAsia="en-GB"/>
        </w:rPr>
        <w:t xml:space="preserve"> </w:t>
      </w:r>
      <w:proofErr w:type="spellStart"/>
      <w:r w:rsidRPr="00275F37">
        <w:rPr>
          <w:rFonts w:ascii="Arial" w:eastAsia="Times New Roman" w:hAnsi="Arial" w:cs="Arial"/>
          <w:color w:val="333333"/>
          <w:lang w:val="en-GB" w:eastAsia="en-GB"/>
        </w:rPr>
        <w:t>activa</w:t>
      </w:r>
      <w:proofErr w:type="spellEnd"/>
      <w:r w:rsidRPr="00275F37">
        <w:rPr>
          <w:rFonts w:ascii="Arial" w:eastAsia="Times New Roman" w:hAnsi="Arial" w:cs="Arial"/>
          <w:color w:val="333333"/>
          <w:lang w:val="en-GB" w:eastAsia="en-GB"/>
        </w:rPr>
        <w:t xml:space="preserve"> la </w:t>
      </w:r>
      <w:proofErr w:type="spellStart"/>
      <w:r w:rsidRPr="00275F37">
        <w:rPr>
          <w:rFonts w:ascii="Arial" w:eastAsia="Times New Roman" w:hAnsi="Arial" w:cs="Arial"/>
          <w:color w:val="333333"/>
          <w:lang w:val="en-GB" w:eastAsia="en-GB"/>
        </w:rPr>
        <w:t>compra</w:t>
      </w:r>
      <w:proofErr w:type="spellEnd"/>
      <w:r w:rsidRPr="00275F37">
        <w:rPr>
          <w:rFonts w:ascii="Arial" w:eastAsia="Times New Roman" w:hAnsi="Arial" w:cs="Arial"/>
          <w:color w:val="333333"/>
          <w:lang w:val="en-GB" w:eastAsia="en-GB"/>
        </w:rPr>
        <w:t xml:space="preserve"> </w:t>
      </w:r>
      <w:proofErr w:type="spellStart"/>
      <w:r w:rsidRPr="00275F37">
        <w:rPr>
          <w:rFonts w:ascii="Arial" w:eastAsia="Times New Roman" w:hAnsi="Arial" w:cs="Arial"/>
          <w:color w:val="333333"/>
          <w:lang w:val="en-GB" w:eastAsia="en-GB"/>
        </w:rPr>
        <w:t>masculina</w:t>
      </w:r>
      <w:proofErr w:type="spellEnd"/>
      <w:r w:rsidRPr="00275F37">
        <w:rPr>
          <w:rFonts w:ascii="Arial" w:eastAsia="Times New Roman" w:hAnsi="Arial" w:cs="Arial"/>
          <w:color w:val="333333"/>
          <w:lang w:val="en-GB" w:eastAsia="en-GB"/>
        </w:rPr>
        <w:t xml:space="preserve"> de forma </w:t>
      </w:r>
      <w:proofErr w:type="spellStart"/>
      <w:r w:rsidRPr="00275F37">
        <w:rPr>
          <w:rFonts w:ascii="Arial" w:eastAsia="Times New Roman" w:hAnsi="Arial" w:cs="Arial"/>
          <w:color w:val="333333"/>
          <w:lang w:val="en-GB" w:eastAsia="en-GB"/>
        </w:rPr>
        <w:t>específica</w:t>
      </w:r>
      <w:proofErr w:type="spellEnd"/>
      <w:r w:rsidRPr="00275F37">
        <w:rPr>
          <w:rFonts w:ascii="Arial" w:eastAsia="Times New Roman" w:hAnsi="Arial" w:cs="Arial"/>
          <w:color w:val="333333"/>
          <w:lang w:val="en-GB" w:eastAsia="en-GB"/>
        </w:rPr>
        <w:t>.</w:t>
      </w:r>
    </w:p>
    <w:tbl>
      <w:tblPr>
        <w:tblW w:w="0" w:type="auto"/>
        <w:tblCellMar>
          <w:top w:w="15" w:type="dxa"/>
          <w:left w:w="15" w:type="dxa"/>
          <w:bottom w:w="15" w:type="dxa"/>
          <w:right w:w="15" w:type="dxa"/>
        </w:tblCellMar>
        <w:tblLook w:val="04A0" w:firstRow="1" w:lastRow="0" w:firstColumn="1" w:lastColumn="0" w:noHBand="0" w:noVBand="1"/>
      </w:tblPr>
      <w:tblGrid>
        <w:gridCol w:w="912"/>
        <w:gridCol w:w="1701"/>
        <w:gridCol w:w="2568"/>
        <w:gridCol w:w="2868"/>
      </w:tblGrid>
      <w:tr w:rsidR="00275F37" w:rsidRPr="00275F37" w14:paraId="12D66C3D" w14:textId="7777777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47D60599"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b/>
                <w:bCs/>
                <w:color w:val="FFFFFF"/>
                <w:sz w:val="20"/>
                <w:szCs w:val="20"/>
                <w:lang w:val="en-GB" w:eastAsia="en-GB"/>
              </w:rPr>
              <w:t>Género</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78A1A0C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 xml:space="preserve">% </w:t>
            </w:r>
            <w:proofErr w:type="spellStart"/>
            <w:r w:rsidRPr="00275F37">
              <w:rPr>
                <w:rFonts w:ascii="Arial" w:eastAsia="Times New Roman" w:hAnsi="Arial" w:cs="Arial"/>
                <w:b/>
                <w:bCs/>
                <w:color w:val="FFFFFF"/>
                <w:sz w:val="20"/>
                <w:szCs w:val="20"/>
                <w:lang w:val="en-GB" w:eastAsia="en-GB"/>
              </w:rPr>
              <w:t>compradores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6BA32A6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(Euro 2024)</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6D9F499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(Mundial 2022)</w:t>
            </w:r>
          </w:p>
        </w:tc>
      </w:tr>
      <w:tr w:rsidR="00275F37" w:rsidRPr="00275F37" w14:paraId="23A7E44A"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031FE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color w:val="333333"/>
                <w:sz w:val="20"/>
                <w:szCs w:val="20"/>
                <w:lang w:val="en-GB" w:eastAsia="en-GB"/>
              </w:rPr>
              <w:t>Mujer</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C90A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7724EC"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30,60 €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D0570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28,15 €</w:t>
            </w:r>
          </w:p>
        </w:tc>
      </w:tr>
      <w:tr w:rsidR="00275F37" w:rsidRPr="00275F37" w14:paraId="729E1B1F"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EDB38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Hombre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0E7C7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CADE3E"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31,33 €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BCBCA6"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29,08 €</w:t>
            </w:r>
          </w:p>
        </w:tc>
      </w:tr>
    </w:tbl>
    <w:p w14:paraId="368366E7"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Base: compradores con género declarado. Días de partido de España en cada torneo.</w:t>
      </w:r>
    </w:p>
    <w:p w14:paraId="6A0F8275" w14:textId="77777777" w:rsidR="00275F37" w:rsidRPr="009E4B58" w:rsidRDefault="00275F37" w:rsidP="00022ACF">
      <w:pPr>
        <w:spacing w:before="160" w:after="6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i/>
          <w:iCs/>
          <w:color w:val="1A5C9E"/>
          <w:lang w:val="es-AR" w:eastAsia="en-GB"/>
        </w:rPr>
        <w:t xml:space="preserve">Por generación: los </w:t>
      </w:r>
      <w:proofErr w:type="spellStart"/>
      <w:r w:rsidRPr="009E4B58">
        <w:rPr>
          <w:rFonts w:ascii="Arial" w:eastAsia="Times New Roman" w:hAnsi="Arial" w:cs="Arial"/>
          <w:b/>
          <w:bCs/>
          <w:i/>
          <w:iCs/>
          <w:color w:val="1A5C9E"/>
          <w:lang w:val="es-AR" w:eastAsia="en-GB"/>
        </w:rPr>
        <w:t>Millennials</w:t>
      </w:r>
      <w:proofErr w:type="spellEnd"/>
      <w:r w:rsidRPr="009E4B58">
        <w:rPr>
          <w:rFonts w:ascii="Arial" w:eastAsia="Times New Roman" w:hAnsi="Arial" w:cs="Arial"/>
          <w:b/>
          <w:bCs/>
          <w:i/>
          <w:iCs/>
          <w:color w:val="1A5C9E"/>
          <w:lang w:val="es-AR" w:eastAsia="en-GB"/>
        </w:rPr>
        <w:t xml:space="preserve"> lideran la Euro</w:t>
      </w:r>
    </w:p>
    <w:p w14:paraId="700CBAD6" w14:textId="77777777" w:rsidR="00275F37" w:rsidRPr="009E4B58"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 xml:space="preserve">Los </w:t>
      </w:r>
      <w:proofErr w:type="spellStart"/>
      <w:r w:rsidRPr="009E4B58">
        <w:rPr>
          <w:rFonts w:ascii="Arial" w:eastAsia="Times New Roman" w:hAnsi="Arial" w:cs="Arial"/>
          <w:color w:val="333333"/>
          <w:lang w:val="es-AR" w:eastAsia="en-GB"/>
        </w:rPr>
        <w:t>Millennials</w:t>
      </w:r>
      <w:proofErr w:type="spellEnd"/>
      <w:r w:rsidRPr="009E4B58">
        <w:rPr>
          <w:rFonts w:ascii="Arial" w:eastAsia="Times New Roman" w:hAnsi="Arial" w:cs="Arial"/>
          <w:color w:val="333333"/>
          <w:lang w:val="es-AR" w:eastAsia="en-GB"/>
        </w:rPr>
        <w:t xml:space="preserve"> son los compradores más activos en la Eurocopa 2024, con el mayor ticket medio de todas las generaciones (35,89 €). La diferencia es especialmente llamativa respecto al Mundial (30,12 €): la Eurocopa de verano, jugada en horario de tarde-noche, se adapta mejor a los patrones de compra del segmento. Los </w:t>
      </w:r>
      <w:proofErr w:type="spellStart"/>
      <w:r w:rsidRPr="009E4B58">
        <w:rPr>
          <w:rFonts w:ascii="Arial" w:eastAsia="Times New Roman" w:hAnsi="Arial" w:cs="Arial"/>
          <w:color w:val="333333"/>
          <w:lang w:val="es-AR" w:eastAsia="en-GB"/>
        </w:rPr>
        <w:t>Boomers</w:t>
      </w:r>
      <w:proofErr w:type="spellEnd"/>
      <w:r w:rsidRPr="009E4B58">
        <w:rPr>
          <w:rFonts w:ascii="Arial" w:eastAsia="Times New Roman" w:hAnsi="Arial" w:cs="Arial"/>
          <w:color w:val="333333"/>
          <w:lang w:val="es-AR" w:eastAsia="en-GB"/>
        </w:rPr>
        <w:t xml:space="preserve"> presentan el menor ticket medio en ambos torneos.</w:t>
      </w:r>
    </w:p>
    <w:tbl>
      <w:tblPr>
        <w:tblW w:w="0" w:type="auto"/>
        <w:tblCellMar>
          <w:top w:w="15" w:type="dxa"/>
          <w:left w:w="15" w:type="dxa"/>
          <w:bottom w:w="15" w:type="dxa"/>
          <w:right w:w="15" w:type="dxa"/>
        </w:tblCellMar>
        <w:tblLook w:val="04A0" w:firstRow="1" w:lastRow="0" w:firstColumn="1" w:lastColumn="0" w:noHBand="0" w:noVBand="1"/>
      </w:tblPr>
      <w:tblGrid>
        <w:gridCol w:w="1301"/>
        <w:gridCol w:w="2568"/>
        <w:gridCol w:w="2868"/>
      </w:tblGrid>
      <w:tr w:rsidR="00275F37" w:rsidRPr="00275F37" w14:paraId="1C842B9E" w14:textId="77777777">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33689902"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Generación</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4EC29F8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(Euro 2024)</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1B6F6BB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(Mundial 2022)</w:t>
            </w:r>
          </w:p>
        </w:tc>
      </w:tr>
      <w:tr w:rsidR="00275F37" w:rsidRPr="00275F37" w14:paraId="43416FA4"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8A019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Millennials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6C2312"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35,89 €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8A573C"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30,12 €</w:t>
            </w:r>
          </w:p>
        </w:tc>
      </w:tr>
      <w:tr w:rsidR="00275F37" w:rsidRPr="00275F37" w14:paraId="42A0D403"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64AE0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Gen Z</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765A3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28,98 €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7048AC"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29,06 €</w:t>
            </w:r>
          </w:p>
        </w:tc>
      </w:tr>
      <w:tr w:rsidR="00275F37" w:rsidRPr="00275F37" w14:paraId="3C147D06"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F255A7"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Gen X</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CA3F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27,76 €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BBDCDA"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28,63 €</w:t>
            </w:r>
          </w:p>
        </w:tc>
      </w:tr>
      <w:tr w:rsidR="00275F37" w:rsidRPr="00275F37" w14:paraId="08A8B0F6"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D233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Boomers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0E207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23,13 €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FF994C"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21,02 €</w:t>
            </w:r>
          </w:p>
        </w:tc>
      </w:tr>
    </w:tbl>
    <w:p w14:paraId="4A997142"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Base: compradores con generación conocida. Días de partido de España en cada torneo.</w:t>
      </w:r>
    </w:p>
    <w:p w14:paraId="7B9ACB09" w14:textId="77777777" w:rsidR="00275F37" w:rsidRPr="009E4B58" w:rsidRDefault="00275F37" w:rsidP="00022ACF">
      <w:pPr>
        <w:spacing w:before="160" w:after="6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i/>
          <w:iCs/>
          <w:color w:val="1A5C9E"/>
          <w:lang w:val="es-AR" w:eastAsia="en-GB"/>
        </w:rPr>
        <w:t>Por tipo de hogar: las familias gastan más en días de partido</w:t>
      </w:r>
    </w:p>
    <w:p w14:paraId="7C6C2535" w14:textId="77777777" w:rsidR="00275F37" w:rsidRPr="009E4B58"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lang w:val="es-AR" w:eastAsia="en-GB"/>
        </w:rPr>
        <w:t>Las familias son el tipo de hogar con mayor ticket medio en ambos torneos (34,48 € en la Euro, 31,02 € en el Mundial). Las parejas experimentan el mayor salto entre torneos: de 25,69 € en el Mundial a 30,50 € en la Euro, un incremento del 18,7% que refleja la diferencia estacional.</w:t>
      </w:r>
    </w:p>
    <w:tbl>
      <w:tblPr>
        <w:tblW w:w="0" w:type="auto"/>
        <w:tblCellMar>
          <w:top w:w="15" w:type="dxa"/>
          <w:left w:w="15" w:type="dxa"/>
          <w:bottom w:w="15" w:type="dxa"/>
          <w:right w:w="15" w:type="dxa"/>
        </w:tblCellMar>
        <w:tblLook w:val="04A0" w:firstRow="1" w:lastRow="0" w:firstColumn="1" w:lastColumn="0" w:noHBand="0" w:noVBand="1"/>
      </w:tblPr>
      <w:tblGrid>
        <w:gridCol w:w="1990"/>
        <w:gridCol w:w="2568"/>
        <w:gridCol w:w="2868"/>
      </w:tblGrid>
      <w:tr w:rsidR="00275F37" w:rsidRPr="00275F37" w14:paraId="2E6EB74F" w14:textId="77777777">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5BDC55B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 xml:space="preserve">Tipo de </w:t>
            </w:r>
            <w:proofErr w:type="spellStart"/>
            <w:r w:rsidRPr="00275F37">
              <w:rPr>
                <w:rFonts w:ascii="Arial" w:eastAsia="Times New Roman" w:hAnsi="Arial" w:cs="Arial"/>
                <w:b/>
                <w:bCs/>
                <w:color w:val="FFFFFF"/>
                <w:sz w:val="20"/>
                <w:szCs w:val="20"/>
                <w:lang w:val="en-GB" w:eastAsia="en-GB"/>
              </w:rPr>
              <w:t>hogar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2ED14A3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(Euro 2024)</w:t>
            </w:r>
          </w:p>
        </w:tc>
        <w:tc>
          <w:tcPr>
            <w:tcW w:w="0" w:type="auto"/>
            <w:tcBorders>
              <w:top w:val="single" w:sz="6" w:space="0" w:color="000000"/>
              <w:left w:val="single" w:sz="6" w:space="0" w:color="000000"/>
              <w:bottom w:val="single" w:sz="6" w:space="0" w:color="000000"/>
              <w:right w:val="single" w:sz="6" w:space="0" w:color="000000"/>
            </w:tcBorders>
            <w:shd w:val="clear" w:color="auto" w:fill="1A5C9E"/>
            <w:tcMar>
              <w:top w:w="0" w:type="dxa"/>
              <w:left w:w="100" w:type="dxa"/>
              <w:bottom w:w="0" w:type="dxa"/>
              <w:right w:w="100" w:type="dxa"/>
            </w:tcMar>
            <w:hideMark/>
          </w:tcPr>
          <w:p w14:paraId="2E19CA32"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b/>
                <w:bCs/>
                <w:color w:val="FFFFFF"/>
                <w:sz w:val="20"/>
                <w:szCs w:val="20"/>
                <w:lang w:val="en-GB" w:eastAsia="en-GB"/>
              </w:rPr>
              <w:t>Ticket medio (Mundial 2022)</w:t>
            </w:r>
          </w:p>
        </w:tc>
      </w:tr>
      <w:tr w:rsidR="00275F37" w:rsidRPr="00275F37" w14:paraId="7F92473A"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7B0EB0"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color w:val="333333"/>
                <w:sz w:val="20"/>
                <w:szCs w:val="20"/>
                <w:lang w:val="en-GB" w:eastAsia="en-GB"/>
              </w:rPr>
              <w:t>Familias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EF709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34,48 €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F5E52"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31,02 €</w:t>
            </w:r>
          </w:p>
        </w:tc>
      </w:tr>
      <w:tr w:rsidR="00275F37" w:rsidRPr="00275F37" w14:paraId="47741A1D"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C37B4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color w:val="333333"/>
                <w:sz w:val="20"/>
                <w:szCs w:val="20"/>
                <w:lang w:val="en-GB" w:eastAsia="en-GB"/>
              </w:rPr>
              <w:t>Familias</w:t>
            </w:r>
            <w:proofErr w:type="spellEnd"/>
            <w:r w:rsidRPr="00275F37">
              <w:rPr>
                <w:rFonts w:ascii="Arial" w:eastAsia="Times New Roman" w:hAnsi="Arial" w:cs="Arial"/>
                <w:color w:val="333333"/>
                <w:sz w:val="20"/>
                <w:szCs w:val="20"/>
                <w:lang w:val="en-GB" w:eastAsia="en-GB"/>
              </w:rPr>
              <w:t xml:space="preserve"> </w:t>
            </w:r>
            <w:proofErr w:type="spellStart"/>
            <w:r w:rsidRPr="00275F37">
              <w:rPr>
                <w:rFonts w:ascii="Arial" w:eastAsia="Times New Roman" w:hAnsi="Arial" w:cs="Arial"/>
                <w:color w:val="333333"/>
                <w:sz w:val="20"/>
                <w:szCs w:val="20"/>
                <w:lang w:val="en-GB" w:eastAsia="en-GB"/>
              </w:rPr>
              <w:t>numerosas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5DFCE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29,54 €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BD2CFF"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32,37 €</w:t>
            </w:r>
          </w:p>
        </w:tc>
      </w:tr>
      <w:tr w:rsidR="00275F37" w:rsidRPr="00275F37" w14:paraId="1CFD01A9"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1A9E88"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color w:val="333333"/>
                <w:sz w:val="20"/>
                <w:szCs w:val="20"/>
                <w:lang w:val="en-GB" w:eastAsia="en-GB"/>
              </w:rPr>
              <w:t>Solteros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4092A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30,15 €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4638C7"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27,95 €</w:t>
            </w:r>
          </w:p>
        </w:tc>
      </w:tr>
      <w:tr w:rsidR="00275F37" w:rsidRPr="00275F37" w14:paraId="0212995C"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5824B"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Parejas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D43F2D"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30,50 €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888993"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25,69 €</w:t>
            </w:r>
          </w:p>
        </w:tc>
      </w:tr>
      <w:tr w:rsidR="00275F37" w:rsidRPr="00275F37" w14:paraId="1892BE26" w14:textId="77777777">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920071"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proofErr w:type="spellStart"/>
            <w:r w:rsidRPr="00275F37">
              <w:rPr>
                <w:rFonts w:ascii="Arial" w:eastAsia="Times New Roman" w:hAnsi="Arial" w:cs="Arial"/>
                <w:color w:val="333333"/>
                <w:sz w:val="20"/>
                <w:szCs w:val="20"/>
                <w:lang w:val="en-GB" w:eastAsia="en-GB"/>
              </w:rPr>
              <w:t>Solteros</w:t>
            </w:r>
            <w:proofErr w:type="spellEnd"/>
            <w:r w:rsidRPr="00275F37">
              <w:rPr>
                <w:rFonts w:ascii="Arial" w:eastAsia="Times New Roman" w:hAnsi="Arial" w:cs="Arial"/>
                <w:color w:val="333333"/>
                <w:sz w:val="20"/>
                <w:szCs w:val="20"/>
                <w:lang w:val="en-GB" w:eastAsia="en-GB"/>
              </w:rPr>
              <w:t xml:space="preserve"> con </w:t>
            </w:r>
            <w:proofErr w:type="spellStart"/>
            <w:r w:rsidRPr="00275F37">
              <w:rPr>
                <w:rFonts w:ascii="Arial" w:eastAsia="Times New Roman" w:hAnsi="Arial" w:cs="Arial"/>
                <w:color w:val="333333"/>
                <w:sz w:val="20"/>
                <w:szCs w:val="20"/>
                <w:lang w:val="en-GB" w:eastAsia="en-GB"/>
              </w:rPr>
              <w:t>hijos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27B45C"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28,26 €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3F1EF1" w14:textId="77777777" w:rsidR="00275F37" w:rsidRPr="00275F37" w:rsidRDefault="00275F37" w:rsidP="00022ACF">
            <w:pPr>
              <w:spacing w:after="0" w:line="240" w:lineRule="auto"/>
              <w:jc w:val="both"/>
              <w:rPr>
                <w:rFonts w:ascii="Times New Roman" w:eastAsia="Times New Roman" w:hAnsi="Times New Roman" w:cs="Times New Roman"/>
                <w:sz w:val="24"/>
                <w:szCs w:val="24"/>
                <w:lang w:val="en-GB" w:eastAsia="en-GB"/>
              </w:rPr>
            </w:pPr>
            <w:r w:rsidRPr="00275F37">
              <w:rPr>
                <w:rFonts w:ascii="Arial" w:eastAsia="Times New Roman" w:hAnsi="Arial" w:cs="Arial"/>
                <w:color w:val="333333"/>
                <w:sz w:val="20"/>
                <w:szCs w:val="20"/>
                <w:lang w:val="en-GB" w:eastAsia="en-GB"/>
              </w:rPr>
              <w:t>28,25 €</w:t>
            </w:r>
          </w:p>
        </w:tc>
      </w:tr>
    </w:tbl>
    <w:p w14:paraId="50956CEE" w14:textId="77777777" w:rsidR="00275F37" w:rsidRPr="009E4B58" w:rsidRDefault="00275F37" w:rsidP="00022ACF">
      <w:pPr>
        <w:spacing w:before="60"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i/>
          <w:iCs/>
          <w:color w:val="666666"/>
          <w:sz w:val="18"/>
          <w:szCs w:val="18"/>
          <w:lang w:val="es-AR" w:eastAsia="en-GB"/>
        </w:rPr>
        <w:t>Fuente: GELT, análisis interno. Base: compradores con estructura de hogar declarada. Días de partido de España en cada torneo.</w:t>
      </w:r>
    </w:p>
    <w:p w14:paraId="0F80B7FC" w14:textId="38FCCF5C" w:rsidR="00275F37" w:rsidRPr="009E4B58" w:rsidRDefault="00275F37" w:rsidP="00022ACF">
      <w:pPr>
        <w:spacing w:before="80" w:after="8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CCCCCC"/>
          <w:sz w:val="18"/>
          <w:szCs w:val="18"/>
          <w:lang w:val="es-AR" w:eastAsia="en-GB"/>
        </w:rPr>
        <w:t>─────────────────────────────────────────────────────────────────────</w:t>
      </w:r>
    </w:p>
    <w:p w14:paraId="581F0A00" w14:textId="77777777" w:rsidR="00275F37" w:rsidRPr="009E4B58" w:rsidRDefault="00275F37" w:rsidP="00022ACF">
      <w:pPr>
        <w:spacing w:before="280" w:after="10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b/>
          <w:bCs/>
          <w:color w:val="333333"/>
          <w:lang w:val="es-AR" w:eastAsia="en-GB"/>
        </w:rPr>
        <w:t>Nota metodológica</w:t>
      </w:r>
    </w:p>
    <w:p w14:paraId="6BB2667E" w14:textId="5D952D1B" w:rsidR="00B7343D" w:rsidRPr="00DC30E5" w:rsidRDefault="00275F37" w:rsidP="00022ACF">
      <w:pPr>
        <w:spacing w:after="120" w:line="240" w:lineRule="auto"/>
        <w:jc w:val="both"/>
        <w:rPr>
          <w:rFonts w:ascii="Times New Roman" w:eastAsia="Times New Roman" w:hAnsi="Times New Roman" w:cs="Times New Roman"/>
          <w:sz w:val="24"/>
          <w:szCs w:val="24"/>
          <w:lang w:val="es-AR" w:eastAsia="en-GB"/>
        </w:rPr>
      </w:pPr>
      <w:r w:rsidRPr="009E4B58">
        <w:rPr>
          <w:rFonts w:ascii="Arial" w:eastAsia="Times New Roman" w:hAnsi="Arial" w:cs="Arial"/>
          <w:color w:val="333333"/>
          <w:sz w:val="20"/>
          <w:szCs w:val="20"/>
          <w:lang w:val="es-AR" w:eastAsia="en-GB"/>
        </w:rPr>
        <w:t xml:space="preserve">El presente análisis se basa en tickets de compra reales registrados en la plataforma GELT. Se analizan los días de partido de la selección española en el Mundial Qatar 2022 (23 nov, 27 nov, 1 </w:t>
      </w:r>
      <w:r w:rsidRPr="009E4B58">
        <w:rPr>
          <w:rFonts w:ascii="Arial" w:eastAsia="Times New Roman" w:hAnsi="Arial" w:cs="Arial"/>
          <w:color w:val="333333"/>
          <w:sz w:val="20"/>
          <w:szCs w:val="20"/>
          <w:lang w:val="es-AR" w:eastAsia="en-GB"/>
        </w:rPr>
        <w:lastRenderedPageBreak/>
        <w:t xml:space="preserve">dic y 6 dic de 2022) y la Eurocopa 2024 (15, 20 y 24 jun; 30 jun; 5, 9 y 14 julio de 2024). El baseline "días normales" corresponde al resto de días de las mismas semanas ISO (lunes a domingo) que contenían cada partido, excluyendo los propios días de partido. Este diseño controla el efecto estacional (Navidad en el Mundial, verano en la Euro). La clasificación de productos se realiza mediante la taxonomía AECOC. El análisis de categorías excluye la línea de ticket de la campana GELT activa del usuario para evitar sesgo por incentivos de </w:t>
      </w:r>
      <w:proofErr w:type="spellStart"/>
      <w:r w:rsidRPr="009E4B58">
        <w:rPr>
          <w:rFonts w:ascii="Arial" w:eastAsia="Times New Roman" w:hAnsi="Arial" w:cs="Arial"/>
          <w:color w:val="333333"/>
          <w:sz w:val="20"/>
          <w:szCs w:val="20"/>
          <w:lang w:val="es-AR" w:eastAsia="en-GB"/>
        </w:rPr>
        <w:t>cashback</w:t>
      </w:r>
      <w:proofErr w:type="spellEnd"/>
      <w:r w:rsidRPr="009E4B58">
        <w:rPr>
          <w:rFonts w:ascii="Arial" w:eastAsia="Times New Roman" w:hAnsi="Arial" w:cs="Arial"/>
          <w:color w:val="333333"/>
          <w:sz w:val="20"/>
          <w:szCs w:val="20"/>
          <w:lang w:val="es-AR" w:eastAsia="en-GB"/>
        </w:rPr>
        <w:t>. El perfil demográfico se basa en datos autodeclarados por los usuarios al registrarse. Los resultados reflejan el comportamiento de los usuarios de GELT y no constituyen una muestra estadísticamente representativa del mercado español de gran consumo.</w:t>
      </w:r>
    </w:p>
    <w:p w14:paraId="4E914428" w14:textId="77777777" w:rsidR="00572996" w:rsidRDefault="00572996" w:rsidP="00022ACF">
      <w:pPr>
        <w:jc w:val="both"/>
        <w:rPr>
          <w:sz w:val="28"/>
          <w:szCs w:val="28"/>
        </w:rPr>
      </w:pPr>
    </w:p>
    <w:p w14:paraId="5CBD3756" w14:textId="77777777" w:rsidR="002B0FF5" w:rsidRPr="002B0FF5" w:rsidRDefault="002B0FF5" w:rsidP="002B0FF5">
      <w:pPr>
        <w:jc w:val="center"/>
        <w:rPr>
          <w:sz w:val="28"/>
          <w:szCs w:val="28"/>
        </w:rPr>
      </w:pPr>
    </w:p>
    <w:p w14:paraId="2592357D" w14:textId="77777777" w:rsidR="002B0FF5" w:rsidRPr="002B0FF5" w:rsidRDefault="002B0FF5" w:rsidP="002B0FF5">
      <w:pPr>
        <w:rPr>
          <w:b/>
          <w:bCs/>
          <w:sz w:val="28"/>
          <w:szCs w:val="28"/>
        </w:rPr>
      </w:pPr>
    </w:p>
    <w:p w14:paraId="4D6880C7" w14:textId="77777777" w:rsidR="002776D1" w:rsidRPr="002776D1" w:rsidRDefault="002776D1" w:rsidP="00275F37">
      <w:pPr>
        <w:rPr>
          <w:b/>
          <w:bCs/>
          <w:sz w:val="28"/>
          <w:szCs w:val="28"/>
        </w:rPr>
      </w:pPr>
    </w:p>
    <w:sectPr w:rsidR="002776D1" w:rsidRPr="002776D1" w:rsidSect="00034616">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6140" w14:textId="77777777" w:rsidR="00BA525F" w:rsidRDefault="00BA525F" w:rsidP="00742D43">
      <w:pPr>
        <w:spacing w:after="0" w:line="240" w:lineRule="auto"/>
      </w:pPr>
      <w:r>
        <w:separator/>
      </w:r>
    </w:p>
  </w:endnote>
  <w:endnote w:type="continuationSeparator" w:id="0">
    <w:p w14:paraId="07775E1B" w14:textId="77777777" w:rsidR="00BA525F" w:rsidRDefault="00BA525F" w:rsidP="0074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A1B2" w14:textId="77777777" w:rsidR="00BA525F" w:rsidRDefault="00BA525F" w:rsidP="00742D43">
      <w:pPr>
        <w:spacing w:after="0" w:line="240" w:lineRule="auto"/>
      </w:pPr>
      <w:r>
        <w:separator/>
      </w:r>
    </w:p>
  </w:footnote>
  <w:footnote w:type="continuationSeparator" w:id="0">
    <w:p w14:paraId="22E68A36" w14:textId="77777777" w:rsidR="00BA525F" w:rsidRDefault="00BA525F" w:rsidP="0074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E399" w14:textId="2A3F43D7" w:rsidR="00742D43" w:rsidRDefault="00742D43">
    <w:pPr>
      <w:pStyle w:val="Encabezado"/>
    </w:pPr>
    <w:r>
      <w:rPr>
        <w:noProof/>
      </w:rPr>
      <w:drawing>
        <wp:inline distT="0" distB="0" distL="0" distR="0" wp14:anchorId="581A4C8C" wp14:editId="0B72A15D">
          <wp:extent cx="929640" cy="395592"/>
          <wp:effectExtent l="0" t="0" r="3810" b="5080"/>
          <wp:docPr id="603374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74878" name="Imagen 603374878"/>
                  <pic:cNvPicPr/>
                </pic:nvPicPr>
                <pic:blipFill>
                  <a:blip r:embed="rId1"/>
                  <a:stretch>
                    <a:fillRect/>
                  </a:stretch>
                </pic:blipFill>
                <pic:spPr>
                  <a:xfrm>
                    <a:off x="0" y="0"/>
                    <a:ext cx="937332" cy="398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C815275"/>
    <w:multiLevelType w:val="multilevel"/>
    <w:tmpl w:val="260C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71513">
    <w:abstractNumId w:val="8"/>
  </w:num>
  <w:num w:numId="2" w16cid:durableId="1117330776">
    <w:abstractNumId w:val="6"/>
  </w:num>
  <w:num w:numId="3" w16cid:durableId="442654614">
    <w:abstractNumId w:val="5"/>
  </w:num>
  <w:num w:numId="4" w16cid:durableId="472521818">
    <w:abstractNumId w:val="4"/>
  </w:num>
  <w:num w:numId="5" w16cid:durableId="733744984">
    <w:abstractNumId w:val="7"/>
  </w:num>
  <w:num w:numId="6" w16cid:durableId="623659109">
    <w:abstractNumId w:val="3"/>
  </w:num>
  <w:num w:numId="7" w16cid:durableId="1637685230">
    <w:abstractNumId w:val="2"/>
  </w:num>
  <w:num w:numId="8" w16cid:durableId="2091660671">
    <w:abstractNumId w:val="1"/>
  </w:num>
  <w:num w:numId="9" w16cid:durableId="761219539">
    <w:abstractNumId w:val="0"/>
  </w:num>
  <w:num w:numId="10" w16cid:durableId="1010106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ACF"/>
    <w:rsid w:val="00034616"/>
    <w:rsid w:val="00046EE9"/>
    <w:rsid w:val="0006063C"/>
    <w:rsid w:val="00064D8C"/>
    <w:rsid w:val="001277CC"/>
    <w:rsid w:val="0015074B"/>
    <w:rsid w:val="001A0315"/>
    <w:rsid w:val="001C2F88"/>
    <w:rsid w:val="00275F37"/>
    <w:rsid w:val="002776D1"/>
    <w:rsid w:val="0029639D"/>
    <w:rsid w:val="002B0FF5"/>
    <w:rsid w:val="00326F90"/>
    <w:rsid w:val="003D4608"/>
    <w:rsid w:val="00465AF2"/>
    <w:rsid w:val="00572996"/>
    <w:rsid w:val="005D6E1A"/>
    <w:rsid w:val="00742D43"/>
    <w:rsid w:val="00755877"/>
    <w:rsid w:val="007E57A5"/>
    <w:rsid w:val="0081795A"/>
    <w:rsid w:val="00841277"/>
    <w:rsid w:val="009E4B58"/>
    <w:rsid w:val="00A37684"/>
    <w:rsid w:val="00AA1D8D"/>
    <w:rsid w:val="00B47730"/>
    <w:rsid w:val="00B7343D"/>
    <w:rsid w:val="00BA525F"/>
    <w:rsid w:val="00C26D60"/>
    <w:rsid w:val="00C83D2E"/>
    <w:rsid w:val="00CB0664"/>
    <w:rsid w:val="00DC30E5"/>
    <w:rsid w:val="00ED24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3180C0"/>
  <w14:defaultImageDpi w14:val="300"/>
  <w15:docId w15:val="{714A2C5A-4D5F-404E-A57D-A99219A1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237a29-d5e3-44df-8262-63500c696aaa">
      <Terms xmlns="http://schemas.microsoft.com/office/infopath/2007/PartnerControls"/>
    </lcf76f155ced4ddcb4097134ff3c332f>
    <TaxCatchAll xmlns="81fbddb7-c58f-4306-8cb1-fe472ef06b6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636A30FB4DC5CB48BF9930BD62A81B1D" ma:contentTypeVersion="19" ma:contentTypeDescription="Crear nuevo documento." ma:contentTypeScope="" ma:versionID="107e17f1098fe43dc1a146eb9bc58ae4">
  <xsd:schema xmlns:xsd="http://www.w3.org/2001/XMLSchema" xmlns:xs="http://www.w3.org/2001/XMLSchema" xmlns:p="http://schemas.microsoft.com/office/2006/metadata/properties" xmlns:ns2="08237a29-d5e3-44df-8262-63500c696aaa" xmlns:ns3="81fbddb7-c58f-4306-8cb1-fe472ef06b6f" targetNamespace="http://schemas.microsoft.com/office/2006/metadata/properties" ma:root="true" ma:fieldsID="7b0142c1483152928f3a34ce7b2afb5b" ns2:_="" ns3:_="">
    <xsd:import namespace="08237a29-d5e3-44df-8262-63500c696aaa"/>
    <xsd:import namespace="81fbddb7-c58f-4306-8cb1-fe472ef06b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37a29-d5e3-44df-8262-63500c696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914f148-dbcc-484c-b057-265b8c4538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bddb7-c58f-4306-8cb1-fe472ef06b6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8458b0-9612-4bc5-98ba-0b70fb3af4d1}" ma:internalName="TaxCatchAll" ma:showField="CatchAllData" ma:web="81fbddb7-c58f-4306-8cb1-fe472ef06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3CE7A-AFC4-4F0D-B84B-E2A64FFFE9C1}">
  <ds:schemaRefs>
    <ds:schemaRef ds:uri="http://schemas.microsoft.com/office/2006/metadata/properties"/>
    <ds:schemaRef ds:uri="http://schemas.microsoft.com/office/infopath/2007/PartnerControls"/>
    <ds:schemaRef ds:uri="08237a29-d5e3-44df-8262-63500c696aaa"/>
    <ds:schemaRef ds:uri="81fbddb7-c58f-4306-8cb1-fe472ef06b6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D217B9B-0520-4C78-AD7C-7FD28ACF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37a29-d5e3-44df-8262-63500c696aaa"/>
    <ds:schemaRef ds:uri="81fbddb7-c58f-4306-8cb1-fe472ef06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33992-DEB9-4187-A23F-55C8D1756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7031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María Corcuera</cp:lastModifiedBy>
  <cp:revision>2</cp:revision>
  <dcterms:created xsi:type="dcterms:W3CDTF">2026-06-10T08:54:00Z</dcterms:created>
  <dcterms:modified xsi:type="dcterms:W3CDTF">2026-06-10T08:54:00Z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0x010100636A30FB4DC5CB48BF9930BD62A81B1D</vt:lpwstr>
  </property>
</Properties>
</file>